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关于批准发布《表面等离激元共振峰位于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630 nm的金标记纳米银标准样品》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等33项国家标准样品的公告</w:t>
      </w:r>
    </w:p>
    <w:p>
      <w:pPr>
        <w:spacing w:line="594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国家市场监督管理总局(国家标准化管理委员会)批准《</w:t>
      </w:r>
      <w:r>
        <w:rPr>
          <w:rFonts w:hint="eastAsia" w:ascii="仿宋_GB2312" w:hAnsi="仿宋" w:eastAsia="仿宋_GB2312"/>
          <w:sz w:val="32"/>
          <w:szCs w:val="32"/>
        </w:rPr>
        <w:t>表面等离激元共振峰位于630nm的金标记纳米银标准样品</w:t>
      </w:r>
      <w:r>
        <w:rPr>
          <w:rFonts w:hint="eastAsia" w:ascii="仿宋_GB2312" w:eastAsia="仿宋_GB2312"/>
          <w:sz w:val="32"/>
          <w:szCs w:val="32"/>
        </w:rPr>
        <w:t>》等33项国家标准样品，现予以公布。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国家市场监督管理总局    国家标准化管理委员会</w:t>
      </w: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2019年4月16日</w:t>
      </w: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  <w:sectPr>
          <w:pgSz w:w="11906" w:h="16838"/>
          <w:pgMar w:top="1985" w:right="1474" w:bottom="1191" w:left="1474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  <w:sectPr>
          <w:pgSz w:w="11906" w:h="16838"/>
          <w:pgMar w:top="1985" w:right="1474" w:bottom="1191" w:left="1474" w:header="851" w:footer="992" w:gutter="0"/>
          <w:cols w:space="425" w:num="1"/>
          <w:docGrid w:type="lines" w:linePitch="312" w:charSpace="0"/>
        </w:sectPr>
      </w:pP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67"/>
        <w:gridCol w:w="4962"/>
        <w:gridCol w:w="510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7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49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研 制 单 位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02-3606-2019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表面等离激元共振峰位于630 nm的金标记纳米银标准样品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国家纳米科学中心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02-3607-2019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表面等离激元共振峰位于730 nm的金标记纳米银标准样品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国家纳米科学中心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02-3608-2019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塑料简支梁冲击性能测定用标准样品 C40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北京华塑晨光科技有限责任公司、中国石油化工有限公司北京燕山分公司树脂应用研究所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02-3609-2019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塑料拉伸性能测定用标准样品 E13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北京华塑晨光科技有限责任公司、中国石油化工有限公司北京燕山分公司树脂应用研究所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04-3610-2019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锡铸态光谱单点标准样品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云南锡业矿冶检测中心、云南锡业股份冶炼分公司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04-3611-2019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氧化铝基Pd催化剂标准样品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贵研检测科技（云南）有限公司、贵研工业催化剂（云南）有限公司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04-3612-2019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赤泥化学成分标准样品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中国铝业郑州有色金属研究院有限公司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04-3613-2019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铝合金2024光谱单点标准样品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04-3614-2019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铝合金3005光谱单点标准样品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04-3615-2019</w:t>
            </w:r>
          </w:p>
        </w:tc>
        <w:tc>
          <w:tcPr>
            <w:tcW w:w="496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铝合金7050光谱单点标准样品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04-3616-2019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铸造铝合金383Y.2光谱单点标准样品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11-3617-2019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顺-5,8,11,14-二十碳四烯酸甲酯标准样品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国家海洋局第三海洋研究所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11-3618-2019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顺-4,7,10,13,16-二十二碳五烯酸甲酯标准样品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国家海洋局第三海洋研究所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11-3619-2019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α-亚麻酸甲酯标准样品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国家海洋局第三海洋研究所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11-3620-2019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亚油酸甲酯标准样品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国家海洋局第三海洋研究所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11-3621-2019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油酸甲酯标准样品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国家海洋局第三海洋研究所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11-3622-2019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乳粉中脂肪定量分析标准样品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中国检验检疫科学研究院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27个月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11-3623-2019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乳粉中蛋白质定量分析标准样品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中国检验检疫科学研究院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27个月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11-3624-2019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大米中镉定量分析标准样品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中国检验检疫科学研究院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40个月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11-3625-2019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狂犬病病毒5’NCR-N基因核酸定性标准样品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11-3626-2019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新城疫病毒</w:t>
            </w:r>
            <w:r>
              <w:rPr>
                <w:rFonts w:ascii="方正仿宋简体" w:eastAsia="方正仿宋简体"/>
                <w:color w:val="000000"/>
                <w:sz w:val="24"/>
                <w:szCs w:val="24"/>
              </w:rPr>
              <w:t>F48E9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株</w:t>
            </w:r>
            <w:r>
              <w:rPr>
                <w:rFonts w:ascii="方正仿宋简体" w:eastAsia="方正仿宋简体"/>
                <w:color w:val="000000"/>
                <w:sz w:val="24"/>
                <w:szCs w:val="24"/>
              </w:rPr>
              <w:t>F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基因核酸定性标准样品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11-3627-2019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玻勒虹彩病毒核酸定性标准样品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11-3628-2019</w:t>
            </w:r>
          </w:p>
        </w:tc>
        <w:tc>
          <w:tcPr>
            <w:tcW w:w="496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牛副结核抗体阳性血清定性标准样品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GSB </w:t>
            </w:r>
            <w:r>
              <w:rPr>
                <w:rFonts w:ascii="方正仿宋简体" w:eastAsia="方正仿宋简体"/>
                <w:color w:val="000000"/>
                <w:sz w:val="24"/>
                <w:szCs w:val="24"/>
              </w:rPr>
              <w:t>05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-3629-2019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纺织品PVC涂层中6种邻苯二甲酸酯标准样品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GSB </w:t>
            </w:r>
            <w:r>
              <w:rPr>
                <w:rFonts w:ascii="方正仿宋简体" w:eastAsia="方正仿宋简体"/>
                <w:color w:val="000000"/>
                <w:sz w:val="24"/>
                <w:szCs w:val="24"/>
              </w:rPr>
              <w:t>05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-3630-2019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纺织品中禁用偶氮染料（3,3'-二甲氧基联苯胺）标准样品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16-3631-2019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马丁代尔法测定纺织品耐磨性能用毛毡标准样品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中纺标检验认证股份有限公司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16-3632-2019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马丁代尔法测定纺织品耐磨性能用泡沫标准样品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中纺标检验认证股份有限公司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16-3633-2019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评定纺织品勾丝性能用机织物标准样照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中纺标检验认证股份有限公司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16-3634-2019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测定纺织品抗菌性能用控制织物标准样品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中纺标检验认证股份有限公司、深圳市北岳海威化工有限公司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16-3635-2019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测定纺织品热阻和湿阻用标准样品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中纺标检验认证股份有限公司、宁波纺织仪器厂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16-3636-2019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坦洋工夫茶感官分级标准样品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福建新坦洋集团股份有限公司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04-3068-2019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铝合金2A12光谱标准样品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GSB 04-3069-2019</w:t>
            </w:r>
          </w:p>
        </w:tc>
        <w:tc>
          <w:tcPr>
            <w:tcW w:w="496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铝合金6A02光谱标准样品</w:t>
            </w:r>
          </w:p>
        </w:tc>
        <w:tc>
          <w:tcPr>
            <w:tcW w:w="51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15年</w:t>
            </w:r>
          </w:p>
        </w:tc>
      </w:tr>
      <w:bookmarkEnd w:id="0"/>
    </w:tbl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474" w:right="1985" w:bottom="147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1，2，3，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3564"/>
    <w:multiLevelType w:val="multilevel"/>
    <w:tmpl w:val="44CA3564"/>
    <w:lvl w:ilvl="0" w:tentative="0">
      <w:start w:val="1"/>
      <w:numFmt w:val="decimal"/>
      <w:lvlText w:val="%1"/>
      <w:lvlJc w:val="left"/>
      <w:pPr>
        <w:ind w:left="561" w:hanging="420"/>
      </w:pPr>
      <w:rPr>
        <w:rFonts w:hint="eastAsia" w:eastAsia="1，2，3，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9D8"/>
    <w:rsid w:val="000876F0"/>
    <w:rsid w:val="000B3EFD"/>
    <w:rsid w:val="004429D8"/>
    <w:rsid w:val="004B064D"/>
    <w:rsid w:val="004E7D7B"/>
    <w:rsid w:val="00686C48"/>
    <w:rsid w:val="006E42FB"/>
    <w:rsid w:val="0083485C"/>
    <w:rsid w:val="0083539A"/>
    <w:rsid w:val="008E2BAD"/>
    <w:rsid w:val="00BA1075"/>
    <w:rsid w:val="00C50D12"/>
    <w:rsid w:val="00D310CB"/>
    <w:rsid w:val="00DB70A4"/>
    <w:rsid w:val="00E13333"/>
    <w:rsid w:val="00E61426"/>
    <w:rsid w:val="00EF4554"/>
    <w:rsid w:val="00F441F3"/>
    <w:rsid w:val="00F66363"/>
    <w:rsid w:val="0F2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166</Characters>
  <Lines>1</Lines>
  <Paragraphs>1</Paragraphs>
  <TotalTime>4</TotalTime>
  <ScaleCrop>false</ScaleCrop>
  <LinksUpToDate>false</LinksUpToDate>
  <CharactersWithSpaces>194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2019-03-26T02:20:00Z</dcterms:created>
  <dc:creator>langlf</dc:creator>
  <cp:lastModifiedBy>luorisky</cp:lastModifiedBy>
  <cp:lastPrinted>2019-03-26T02:28:00Z</cp:lastPrinted>
  <dcterms:modified xsi:type="dcterms:W3CDTF">2019-05-17T07:45:17Z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